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B99" w:rsidRPr="00E76D7D" w:rsidRDefault="00080B99" w:rsidP="00080B99">
      <w:pPr>
        <w:spacing w:line="480" w:lineRule="auto"/>
        <w:ind w:firstLine="567"/>
        <w:jc w:val="center"/>
        <w:rPr>
          <w:rFonts w:ascii="Times New Roman" w:hAnsi="Times New Roman" w:cs="Times New Roman"/>
          <w:b/>
          <w:sz w:val="24"/>
          <w:szCs w:val="24"/>
        </w:rPr>
      </w:pPr>
    </w:p>
    <w:p w:rsidR="00080B99" w:rsidRPr="00E76D7D"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bookmarkStart w:id="0" w:name="_GoBack"/>
      <w:bookmarkEnd w:id="0"/>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Pr="00E76D7D" w:rsidRDefault="00080B99" w:rsidP="00080B99">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Prison Awareness Program</w:t>
      </w:r>
    </w:p>
    <w:p w:rsidR="00080B99" w:rsidRPr="00E76D7D" w:rsidRDefault="00080B99" w:rsidP="00080B99">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Name</w:t>
      </w:r>
    </w:p>
    <w:p w:rsidR="00080B99" w:rsidRPr="00E76D7D" w:rsidRDefault="00080B99" w:rsidP="00080B99">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Professor</w:t>
      </w:r>
    </w:p>
    <w:p w:rsidR="00080B99" w:rsidRPr="00E76D7D" w:rsidRDefault="00080B99" w:rsidP="00080B99">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Course</w:t>
      </w:r>
    </w:p>
    <w:p w:rsidR="00080B99" w:rsidRPr="00E76D7D" w:rsidRDefault="00080B99" w:rsidP="00080B99">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Date</w:t>
      </w:r>
    </w:p>
    <w:p w:rsidR="00080B99" w:rsidRPr="00E76D7D" w:rsidRDefault="00080B99" w:rsidP="00080B99">
      <w:pPr>
        <w:spacing w:line="480" w:lineRule="auto"/>
        <w:ind w:firstLine="567"/>
        <w:rPr>
          <w:rFonts w:ascii="Times New Roman" w:hAnsi="Times New Roman" w:cs="Times New Roman"/>
          <w:b/>
          <w:sz w:val="24"/>
          <w:szCs w:val="24"/>
        </w:rPr>
      </w:pPr>
    </w:p>
    <w:p w:rsidR="00080B99" w:rsidRPr="00E76D7D" w:rsidRDefault="00080B99" w:rsidP="00080B99">
      <w:pPr>
        <w:spacing w:line="480" w:lineRule="auto"/>
        <w:rPr>
          <w:rFonts w:ascii="Times New Roman" w:hAnsi="Times New Roman" w:cs="Times New Roman"/>
          <w:b/>
          <w:sz w:val="24"/>
          <w:szCs w:val="24"/>
        </w:rPr>
      </w:pPr>
      <w:r w:rsidRPr="00E76D7D">
        <w:rPr>
          <w:rFonts w:ascii="Times New Roman" w:hAnsi="Times New Roman" w:cs="Times New Roman"/>
          <w:b/>
          <w:sz w:val="24"/>
          <w:szCs w:val="24"/>
        </w:rPr>
        <w:br w:type="page"/>
      </w:r>
    </w:p>
    <w:p w:rsidR="00080B99" w:rsidRPr="00E76D7D" w:rsidRDefault="00080B99" w:rsidP="00080B99">
      <w:pPr>
        <w:spacing w:line="480" w:lineRule="auto"/>
        <w:ind w:firstLine="567"/>
        <w:rPr>
          <w:rFonts w:ascii="Times New Roman" w:hAnsi="Times New Roman" w:cs="Times New Roman"/>
          <w:b/>
          <w:sz w:val="24"/>
          <w:szCs w:val="24"/>
        </w:rPr>
      </w:pPr>
      <w:r w:rsidRPr="00E76D7D">
        <w:rPr>
          <w:rFonts w:ascii="Times New Roman" w:hAnsi="Times New Roman" w:cs="Times New Roman"/>
          <w:b/>
          <w:sz w:val="24"/>
          <w:szCs w:val="24"/>
        </w:rPr>
        <w:lastRenderedPageBreak/>
        <w:t xml:space="preserve">Prison and Awareness Program </w:t>
      </w:r>
    </w:p>
    <w:p w:rsidR="00080B99" w:rsidRPr="00E76D7D"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Prison based awareness programs will be programs that try to dissuade adolescents from participating in criminal and freak action by having prisoners share their encounters about existence as a detainee and the wrong decisions that they have made or by having detainees utilize dread, terrorizing, and threatening vibe with the plan of frightening youth off from issue practices (</w:t>
      </w:r>
      <w:proofErr w:type="spellStart"/>
      <w:r w:rsidRPr="00E76D7D">
        <w:rPr>
          <w:rFonts w:ascii="Times New Roman" w:hAnsi="Times New Roman" w:cs="Times New Roman"/>
          <w:sz w:val="24"/>
          <w:szCs w:val="24"/>
        </w:rPr>
        <w:t>Petrosino</w:t>
      </w:r>
      <w:proofErr w:type="spellEnd"/>
      <w:r w:rsidRPr="00E76D7D">
        <w:rPr>
          <w:rFonts w:ascii="Times New Roman" w:hAnsi="Times New Roman" w:cs="Times New Roman"/>
          <w:sz w:val="24"/>
          <w:szCs w:val="24"/>
        </w:rPr>
        <w:t xml:space="preserve"> et al. 2003). These programs were especially prominent in the 1980s, yet despite everything they proceed in different ways that correctional institutions seek to educate youth about the eventual consequences of problem behaviour.</w:t>
      </w:r>
    </w:p>
    <w:p w:rsidR="00080B99" w:rsidRPr="00E76D7D"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In spite of having been impressively well known, thorough assessments of these programs challenged their viability. A few investigations of confrontational methodologies that look to discourage youth have observed them to be to a great extent ineffectual in decreasing recidivism. Research has demonstrated that these programs really had the contrary impact of what was proposed. As opposed to lessening recidivism, they increased it (Levesque, 2011). </w:t>
      </w:r>
    </w:p>
    <w:p w:rsidR="00080B99" w:rsidRPr="00E76D7D"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Prison awareness programs are deterrence-oriented programs that include organized visits to adult prison facilities for adolescent delinquents and youth in danger of getting to be plainly </w:t>
      </w:r>
      <w:proofErr w:type="gramStart"/>
      <w:r w:rsidRPr="00E76D7D">
        <w:rPr>
          <w:rFonts w:ascii="Times New Roman" w:hAnsi="Times New Roman" w:cs="Times New Roman"/>
          <w:sz w:val="24"/>
          <w:szCs w:val="24"/>
        </w:rPr>
        <w:t>reprobate</w:t>
      </w:r>
      <w:proofErr w:type="gramEnd"/>
      <w:r w:rsidRPr="00E76D7D">
        <w:rPr>
          <w:rFonts w:ascii="Times New Roman" w:hAnsi="Times New Roman" w:cs="Times New Roman"/>
          <w:sz w:val="24"/>
          <w:szCs w:val="24"/>
        </w:rPr>
        <w:t xml:space="preserve">. The general objective of prison awareness programs is to stop youth from future criminal conduct. </w:t>
      </w:r>
    </w:p>
    <w:p w:rsidR="00080B99" w:rsidRPr="00E76D7D"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Target Population </w:t>
      </w:r>
    </w:p>
    <w:p w:rsidR="00080B99"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The programs target youth for the most part less than 18 years old who are adolescent delinquents (i.e. youth who are formally settled or sentenced by an adolescent court) or youth in danger of getting to be noticeably reprobate.</w:t>
      </w:r>
    </w:p>
    <w:p w:rsidR="00080B99" w:rsidRPr="00E76D7D" w:rsidRDefault="00080B99" w:rsidP="00080B99">
      <w:pPr>
        <w:spacing w:line="480" w:lineRule="auto"/>
        <w:ind w:firstLine="567"/>
        <w:rPr>
          <w:rFonts w:ascii="Times New Roman" w:hAnsi="Times New Roman" w:cs="Times New Roman"/>
          <w:sz w:val="24"/>
          <w:szCs w:val="24"/>
        </w:rPr>
      </w:pPr>
    </w:p>
    <w:p w:rsidR="00080B99" w:rsidRPr="00E76D7D"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lastRenderedPageBreak/>
        <w:t xml:space="preserve">Practice Theory </w:t>
      </w:r>
    </w:p>
    <w:p w:rsidR="00080B99" w:rsidRPr="00E76D7D" w:rsidRDefault="00080B99" w:rsidP="00080B99">
      <w:pPr>
        <w:spacing w:line="480" w:lineRule="auto"/>
        <w:ind w:firstLine="567"/>
        <w:rPr>
          <w:rFonts w:ascii="Times New Roman" w:hAnsi="Times New Roman" w:cs="Times New Roman"/>
          <w:sz w:val="24"/>
          <w:szCs w:val="24"/>
        </w:rPr>
      </w:pPr>
      <w:r w:rsidRPr="00E76D7D">
        <w:rPr>
          <w:rFonts w:ascii="Times New Roman" w:hAnsi="Times New Roman" w:cs="Times New Roman"/>
          <w:sz w:val="24"/>
          <w:szCs w:val="24"/>
        </w:rPr>
        <w:t xml:space="preserve">Deterrence theory underlies adolescent awareness programs. The establishment of deterrence theory is that if punishment is quick, extreme, and certain, it will hinder criminal and </w:t>
      </w:r>
      <w:proofErr w:type="spellStart"/>
      <w:r w:rsidRPr="00E76D7D">
        <w:rPr>
          <w:rFonts w:ascii="Times New Roman" w:hAnsi="Times New Roman" w:cs="Times New Roman"/>
          <w:sz w:val="24"/>
          <w:szCs w:val="24"/>
        </w:rPr>
        <w:t>deliquent</w:t>
      </w:r>
      <w:proofErr w:type="spellEnd"/>
      <w:r w:rsidRPr="00E76D7D">
        <w:rPr>
          <w:rFonts w:ascii="Times New Roman" w:hAnsi="Times New Roman" w:cs="Times New Roman"/>
          <w:sz w:val="24"/>
          <w:szCs w:val="24"/>
        </w:rPr>
        <w:t xml:space="preserve"> conduct (</w:t>
      </w:r>
      <w:proofErr w:type="spellStart"/>
      <w:r w:rsidRPr="00E76D7D">
        <w:rPr>
          <w:rFonts w:ascii="Times New Roman" w:hAnsi="Times New Roman" w:cs="Times New Roman"/>
          <w:sz w:val="24"/>
          <w:szCs w:val="24"/>
        </w:rPr>
        <w:t>Klenowski</w:t>
      </w:r>
      <w:proofErr w:type="spellEnd"/>
      <w:r w:rsidRPr="00E76D7D">
        <w:rPr>
          <w:rFonts w:ascii="Times New Roman" w:hAnsi="Times New Roman" w:cs="Times New Roman"/>
          <w:sz w:val="24"/>
          <w:szCs w:val="24"/>
        </w:rPr>
        <w:t xml:space="preserve"> et al, 2010). Through prison visits and aggressive presentations by prisoners, they get the chance to observe the outcomes of criminal conduct (i.e. imprisonment) and the cruel substances of life inside prison. These practices are planned to "terrify" youth into having a straight existence without crime. </w:t>
      </w:r>
    </w:p>
    <w:p w:rsidR="00080B99" w:rsidRPr="00E76D7D" w:rsidRDefault="00080B99" w:rsidP="00080B99">
      <w:pPr>
        <w:spacing w:line="480" w:lineRule="auto"/>
        <w:ind w:firstLine="567"/>
        <w:rPr>
          <w:rFonts w:ascii="Times New Roman" w:hAnsi="Times New Roman" w:cs="Times New Roman"/>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Default="00080B99" w:rsidP="00080B99">
      <w:pPr>
        <w:spacing w:line="480" w:lineRule="auto"/>
        <w:ind w:firstLine="567"/>
        <w:jc w:val="center"/>
        <w:rPr>
          <w:rFonts w:ascii="Times New Roman" w:hAnsi="Times New Roman" w:cs="Times New Roman"/>
          <w:b/>
          <w:sz w:val="24"/>
          <w:szCs w:val="24"/>
        </w:rPr>
      </w:pPr>
    </w:p>
    <w:p w:rsidR="00080B99" w:rsidRPr="00E76D7D" w:rsidRDefault="00080B99" w:rsidP="00080B99">
      <w:pPr>
        <w:spacing w:line="480" w:lineRule="auto"/>
        <w:ind w:firstLine="567"/>
        <w:jc w:val="center"/>
        <w:rPr>
          <w:rFonts w:ascii="Times New Roman" w:hAnsi="Times New Roman" w:cs="Times New Roman"/>
          <w:b/>
          <w:sz w:val="24"/>
          <w:szCs w:val="24"/>
        </w:rPr>
      </w:pPr>
      <w:r w:rsidRPr="00E76D7D">
        <w:rPr>
          <w:rFonts w:ascii="Times New Roman" w:hAnsi="Times New Roman" w:cs="Times New Roman"/>
          <w:b/>
          <w:sz w:val="24"/>
          <w:szCs w:val="24"/>
        </w:rPr>
        <w:t>References</w:t>
      </w:r>
    </w:p>
    <w:p w:rsidR="00080B99" w:rsidRPr="00E76D7D" w:rsidRDefault="00080B99" w:rsidP="00080B99">
      <w:pPr>
        <w:spacing w:line="480" w:lineRule="auto"/>
        <w:ind w:left="567" w:hanging="567"/>
        <w:rPr>
          <w:rFonts w:ascii="Times New Roman" w:hAnsi="Times New Roman" w:cs="Times New Roman"/>
          <w:sz w:val="24"/>
          <w:szCs w:val="24"/>
        </w:rPr>
      </w:pPr>
      <w:proofErr w:type="gramStart"/>
      <w:r w:rsidRPr="00E76D7D">
        <w:rPr>
          <w:rFonts w:ascii="Times New Roman" w:hAnsi="Times New Roman" w:cs="Times New Roman"/>
          <w:sz w:val="24"/>
          <w:szCs w:val="24"/>
        </w:rPr>
        <w:t>Levesque R.J.R. (2011) Prison Awareness Programs.</w:t>
      </w:r>
      <w:proofErr w:type="gramEnd"/>
      <w:r w:rsidRPr="00E76D7D">
        <w:rPr>
          <w:rFonts w:ascii="Times New Roman" w:hAnsi="Times New Roman" w:cs="Times New Roman"/>
          <w:sz w:val="24"/>
          <w:szCs w:val="24"/>
        </w:rPr>
        <w:t xml:space="preserve"> In: Levesque R.J.R. (</w:t>
      </w:r>
      <w:proofErr w:type="spellStart"/>
      <w:proofErr w:type="gramStart"/>
      <w:r w:rsidRPr="00E76D7D">
        <w:rPr>
          <w:rFonts w:ascii="Times New Roman" w:hAnsi="Times New Roman" w:cs="Times New Roman"/>
          <w:sz w:val="24"/>
          <w:szCs w:val="24"/>
        </w:rPr>
        <w:t>eds</w:t>
      </w:r>
      <w:proofErr w:type="spellEnd"/>
      <w:proofErr w:type="gramEnd"/>
      <w:r w:rsidRPr="00E76D7D">
        <w:rPr>
          <w:rFonts w:ascii="Times New Roman" w:hAnsi="Times New Roman" w:cs="Times New Roman"/>
          <w:sz w:val="24"/>
          <w:szCs w:val="24"/>
        </w:rPr>
        <w:t xml:space="preserve">) </w:t>
      </w:r>
      <w:proofErr w:type="spellStart"/>
      <w:r w:rsidRPr="00E76D7D">
        <w:rPr>
          <w:rFonts w:ascii="Times New Roman" w:hAnsi="Times New Roman" w:cs="Times New Roman"/>
          <w:sz w:val="24"/>
          <w:szCs w:val="24"/>
        </w:rPr>
        <w:t>Encyclopedia</w:t>
      </w:r>
      <w:proofErr w:type="spellEnd"/>
      <w:r w:rsidRPr="00E76D7D">
        <w:rPr>
          <w:rFonts w:ascii="Times New Roman" w:hAnsi="Times New Roman" w:cs="Times New Roman"/>
          <w:sz w:val="24"/>
          <w:szCs w:val="24"/>
        </w:rPr>
        <w:t xml:space="preserve"> of Adolescence. Springer, New York, NY</w:t>
      </w:r>
    </w:p>
    <w:p w:rsidR="00080B99" w:rsidRPr="00E76D7D" w:rsidRDefault="00080B99" w:rsidP="00080B99">
      <w:pPr>
        <w:spacing w:line="480" w:lineRule="auto"/>
        <w:ind w:left="567" w:hanging="567"/>
        <w:rPr>
          <w:rFonts w:ascii="Times New Roman" w:hAnsi="Times New Roman" w:cs="Times New Roman"/>
          <w:sz w:val="24"/>
          <w:szCs w:val="24"/>
        </w:rPr>
      </w:pPr>
      <w:proofErr w:type="spellStart"/>
      <w:proofErr w:type="gramStart"/>
      <w:r w:rsidRPr="00E76D7D">
        <w:rPr>
          <w:rFonts w:ascii="Times New Roman" w:hAnsi="Times New Roman" w:cs="Times New Roman"/>
          <w:sz w:val="24"/>
          <w:szCs w:val="24"/>
        </w:rPr>
        <w:t>Petrosino</w:t>
      </w:r>
      <w:proofErr w:type="spellEnd"/>
      <w:r w:rsidRPr="00E76D7D">
        <w:rPr>
          <w:rFonts w:ascii="Times New Roman" w:hAnsi="Times New Roman" w:cs="Times New Roman"/>
          <w:sz w:val="24"/>
          <w:szCs w:val="24"/>
        </w:rPr>
        <w:t>, A., Turpin-</w:t>
      </w:r>
      <w:proofErr w:type="spellStart"/>
      <w:r w:rsidRPr="00E76D7D">
        <w:rPr>
          <w:rFonts w:ascii="Times New Roman" w:hAnsi="Times New Roman" w:cs="Times New Roman"/>
          <w:sz w:val="24"/>
          <w:szCs w:val="24"/>
        </w:rPr>
        <w:t>Petrosino</w:t>
      </w:r>
      <w:proofErr w:type="spellEnd"/>
      <w:r w:rsidRPr="00E76D7D">
        <w:rPr>
          <w:rFonts w:ascii="Times New Roman" w:hAnsi="Times New Roman" w:cs="Times New Roman"/>
          <w:sz w:val="24"/>
          <w:szCs w:val="24"/>
        </w:rPr>
        <w:t>, C., &amp; Buehler, J. (2003).</w:t>
      </w:r>
      <w:proofErr w:type="gramEnd"/>
      <w:r w:rsidRPr="00E76D7D">
        <w:rPr>
          <w:rFonts w:ascii="Times New Roman" w:hAnsi="Times New Roman" w:cs="Times New Roman"/>
          <w:sz w:val="24"/>
          <w:szCs w:val="24"/>
        </w:rPr>
        <w:t xml:space="preserve"> Scared straight and other juvenile awareness programs for preventing juvenile delinquency: A systematic review of the randomized experimental evidence. </w:t>
      </w:r>
      <w:r w:rsidRPr="00E76D7D">
        <w:rPr>
          <w:rStyle w:val="Emphasis"/>
          <w:rFonts w:ascii="Times New Roman" w:hAnsi="Times New Roman" w:cs="Times New Roman"/>
          <w:sz w:val="24"/>
          <w:szCs w:val="24"/>
        </w:rPr>
        <w:t>The Annals of the American Academy of Political and Social Science, 589</w:t>
      </w:r>
      <w:r w:rsidRPr="00E76D7D">
        <w:rPr>
          <w:rFonts w:ascii="Times New Roman" w:hAnsi="Times New Roman" w:cs="Times New Roman"/>
          <w:sz w:val="24"/>
          <w:szCs w:val="24"/>
        </w:rPr>
        <w:t xml:space="preserve">, 41–62. </w:t>
      </w:r>
    </w:p>
    <w:p w:rsidR="00080B99" w:rsidRPr="00E76D7D" w:rsidRDefault="00080B99" w:rsidP="00080B99">
      <w:pPr>
        <w:spacing w:line="480" w:lineRule="auto"/>
        <w:ind w:left="567" w:hanging="567"/>
        <w:rPr>
          <w:rFonts w:ascii="Times New Roman" w:hAnsi="Times New Roman" w:cs="Times New Roman"/>
          <w:sz w:val="24"/>
          <w:szCs w:val="24"/>
        </w:rPr>
      </w:pPr>
      <w:proofErr w:type="spellStart"/>
      <w:proofErr w:type="gramStart"/>
      <w:r w:rsidRPr="00E76D7D">
        <w:rPr>
          <w:rFonts w:ascii="Times New Roman" w:hAnsi="Times New Roman" w:cs="Times New Roman"/>
          <w:sz w:val="24"/>
          <w:szCs w:val="24"/>
        </w:rPr>
        <w:t>Klenowski</w:t>
      </w:r>
      <w:proofErr w:type="spellEnd"/>
      <w:r w:rsidRPr="00E76D7D">
        <w:rPr>
          <w:rFonts w:ascii="Times New Roman" w:hAnsi="Times New Roman" w:cs="Times New Roman"/>
          <w:sz w:val="24"/>
          <w:szCs w:val="24"/>
        </w:rPr>
        <w:t>, M., Keith J. and Kimberly, D.</w:t>
      </w:r>
      <w:proofErr w:type="gramEnd"/>
      <w:r w:rsidRPr="00E76D7D">
        <w:rPr>
          <w:rFonts w:ascii="Times New Roman" w:hAnsi="Times New Roman" w:cs="Times New Roman"/>
          <w:sz w:val="24"/>
          <w:szCs w:val="24"/>
        </w:rPr>
        <w:t xml:space="preserve">  (2010). “An Empirical Evaluation of Juvenile Awareness Programs in the United States: Can Juveniles be “Scared Straight”?” </w:t>
      </w:r>
      <w:r w:rsidRPr="00E76D7D">
        <w:rPr>
          <w:rStyle w:val="Emphasis"/>
          <w:rFonts w:ascii="Times New Roman" w:hAnsi="Times New Roman" w:cs="Times New Roman"/>
          <w:sz w:val="24"/>
          <w:szCs w:val="24"/>
        </w:rPr>
        <w:t>Journal of Offender Rehabilitation</w:t>
      </w:r>
      <w:r w:rsidRPr="00E76D7D">
        <w:rPr>
          <w:rFonts w:ascii="Times New Roman" w:hAnsi="Times New Roman" w:cs="Times New Roman"/>
          <w:sz w:val="24"/>
          <w:szCs w:val="24"/>
        </w:rPr>
        <w:t xml:space="preserve"> 49:254–72</w:t>
      </w:r>
    </w:p>
    <w:p w:rsidR="00080B99" w:rsidRPr="00E76D7D" w:rsidRDefault="00080B99" w:rsidP="00080B99">
      <w:pPr>
        <w:spacing w:line="480" w:lineRule="auto"/>
        <w:ind w:firstLine="567"/>
        <w:rPr>
          <w:rFonts w:ascii="Times New Roman" w:hAnsi="Times New Roman" w:cs="Times New Roman"/>
          <w:sz w:val="24"/>
          <w:szCs w:val="24"/>
        </w:rPr>
      </w:pPr>
    </w:p>
    <w:p w:rsidR="00253E7E" w:rsidRDefault="004012E5"/>
    <w:sectPr w:rsidR="00253E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B99"/>
    <w:rsid w:val="000536B6"/>
    <w:rsid w:val="00080B99"/>
    <w:rsid w:val="004012E5"/>
    <w:rsid w:val="007B5EAB"/>
    <w:rsid w:val="00CD3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80B9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80B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432</Words>
  <Characters>2469</Characters>
  <Application>Microsoft Office Word</Application>
  <DocSecurity>0</DocSecurity>
  <Lines>20</Lines>
  <Paragraphs>5</Paragraphs>
  <ScaleCrop>false</ScaleCrop>
  <Company>Hewlett-Packard</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2017-12-15T10:34:00Z</dcterms:created>
  <dcterms:modified xsi:type="dcterms:W3CDTF">2017-12-15T10:36:00Z</dcterms:modified>
</cp:coreProperties>
</file>